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7F" w:rsidRPr="00A72C75" w:rsidRDefault="0064698E" w:rsidP="0064698E">
      <w:pPr>
        <w:spacing w:line="276" w:lineRule="auto"/>
        <w:ind w:left="5812"/>
        <w:jc w:val="both"/>
        <w:rPr>
          <w:rFonts w:ascii="Garamond" w:hAnsi="Garamond"/>
          <w:b/>
        </w:rPr>
      </w:pPr>
      <w:r w:rsidRPr="00A72C75">
        <w:rPr>
          <w:rFonts w:ascii="Garamond" w:hAnsi="Garamond"/>
          <w:b/>
        </w:rPr>
        <w:t xml:space="preserve">ONF </w:t>
      </w:r>
    </w:p>
    <w:p w:rsidR="0064698E" w:rsidRPr="00A72C75" w:rsidRDefault="0064698E" w:rsidP="0064698E">
      <w:pPr>
        <w:spacing w:line="276" w:lineRule="auto"/>
        <w:ind w:left="5812"/>
        <w:jc w:val="both"/>
        <w:rPr>
          <w:rFonts w:ascii="Garamond" w:hAnsi="Garamond"/>
          <w:b/>
        </w:rPr>
      </w:pPr>
      <w:r w:rsidRPr="00A72C75">
        <w:rPr>
          <w:rFonts w:ascii="Garamond" w:hAnsi="Garamond"/>
          <w:b/>
        </w:rPr>
        <w:t xml:space="preserve">A l’attention de M. </w:t>
      </w:r>
      <w:r w:rsidR="00685FC2" w:rsidRPr="00A72C75">
        <w:rPr>
          <w:rFonts w:ascii="Garamond" w:hAnsi="Garamond"/>
          <w:b/>
        </w:rPr>
        <w:t>Sylvain BOURGOIN</w:t>
      </w:r>
    </w:p>
    <w:p w:rsidR="00A72C75" w:rsidRDefault="00A72C75" w:rsidP="0064698E">
      <w:pPr>
        <w:spacing w:line="276" w:lineRule="auto"/>
        <w:ind w:left="5812"/>
        <w:jc w:val="both"/>
        <w:rPr>
          <w:rStyle w:val="lrzxr"/>
          <w:rFonts w:ascii="Garamond" w:hAnsi="Garamond" w:cs="Arial"/>
          <w:color w:val="222222"/>
        </w:rPr>
      </w:pPr>
      <w:r w:rsidRPr="00A72C75">
        <w:rPr>
          <w:rStyle w:val="lrzxr"/>
          <w:rFonts w:ascii="Garamond" w:hAnsi="Garamond" w:cs="Arial"/>
          <w:color w:val="222222"/>
        </w:rPr>
        <w:t>2 Avenue de Saint-Mandé</w:t>
      </w:r>
    </w:p>
    <w:p w:rsidR="00A72C75" w:rsidRPr="00A72C75" w:rsidRDefault="00A72C75" w:rsidP="0064698E">
      <w:pPr>
        <w:spacing w:line="276" w:lineRule="auto"/>
        <w:ind w:left="5812"/>
        <w:jc w:val="both"/>
        <w:rPr>
          <w:rFonts w:ascii="Garamond" w:hAnsi="Garamond"/>
        </w:rPr>
      </w:pPr>
      <w:bookmarkStart w:id="0" w:name="_GoBack"/>
      <w:bookmarkEnd w:id="0"/>
      <w:r w:rsidRPr="00A72C75">
        <w:rPr>
          <w:rStyle w:val="lrzxr"/>
          <w:rFonts w:ascii="Garamond" w:hAnsi="Garamond" w:cs="Arial"/>
          <w:color w:val="222222"/>
        </w:rPr>
        <w:t>75012 Paris</w:t>
      </w:r>
    </w:p>
    <w:p w:rsidR="00692DEB" w:rsidRPr="0064698E" w:rsidRDefault="00EE6A3B" w:rsidP="00EE6A3B">
      <w:pPr>
        <w:spacing w:line="276" w:lineRule="auto"/>
        <w:ind w:left="1368"/>
        <w:jc w:val="both"/>
        <w:rPr>
          <w:rFonts w:ascii="Garamond" w:hAnsi="Garamond"/>
        </w:rPr>
      </w:pPr>
      <w:r w:rsidRPr="0064698E">
        <w:rPr>
          <w:rFonts w:ascii="Garamond" w:hAnsi="Garamond"/>
        </w:rPr>
        <w:tab/>
      </w:r>
      <w:r w:rsidRPr="0064698E">
        <w:rPr>
          <w:rFonts w:ascii="Garamond" w:hAnsi="Garamond"/>
        </w:rPr>
        <w:tab/>
      </w:r>
      <w:r w:rsidRPr="0064698E">
        <w:rPr>
          <w:rFonts w:ascii="Garamond" w:hAnsi="Garamond"/>
        </w:rPr>
        <w:tab/>
      </w:r>
    </w:p>
    <w:p w:rsidR="00EE6A3B" w:rsidRPr="0064698E" w:rsidRDefault="00EE6A3B" w:rsidP="000C7855">
      <w:pPr>
        <w:spacing w:line="276" w:lineRule="auto"/>
        <w:ind w:left="6804"/>
        <w:jc w:val="both"/>
        <w:rPr>
          <w:rFonts w:ascii="Garamond" w:hAnsi="Garamond"/>
          <w:sz w:val="22"/>
          <w:szCs w:val="22"/>
        </w:rPr>
      </w:pPr>
      <w:r w:rsidRPr="0064698E">
        <w:rPr>
          <w:rFonts w:ascii="Garamond" w:hAnsi="Garamond"/>
          <w:sz w:val="22"/>
          <w:szCs w:val="22"/>
        </w:rPr>
        <w:t xml:space="preserve">Paris, le </w:t>
      </w:r>
      <w:r w:rsidR="0064698E" w:rsidRPr="0064698E">
        <w:rPr>
          <w:rFonts w:ascii="Garamond" w:hAnsi="Garamond"/>
          <w:sz w:val="22"/>
          <w:szCs w:val="22"/>
        </w:rPr>
        <w:t>24</w:t>
      </w:r>
      <w:r w:rsidR="00186BB7" w:rsidRPr="0064698E">
        <w:rPr>
          <w:rFonts w:ascii="Garamond" w:hAnsi="Garamond"/>
          <w:sz w:val="22"/>
          <w:szCs w:val="22"/>
        </w:rPr>
        <w:t xml:space="preserve"> janvier 2019</w:t>
      </w:r>
    </w:p>
    <w:p w:rsidR="00944F28" w:rsidRDefault="00944F28" w:rsidP="00944F28">
      <w:pPr>
        <w:ind w:left="284"/>
        <w:rPr>
          <w:rFonts w:ascii="Garamond" w:hAnsi="Garamond"/>
          <w:b/>
          <w:i/>
          <w:u w:val="single"/>
        </w:rPr>
      </w:pPr>
      <w:r w:rsidRPr="00944F28">
        <w:rPr>
          <w:rFonts w:ascii="Garamond" w:hAnsi="Garamond"/>
          <w:b/>
          <w:i/>
        </w:rPr>
        <w:t>Lettre recommandée avec AR.</w:t>
      </w:r>
    </w:p>
    <w:p w:rsidR="00EE6A3B" w:rsidRPr="0064698E" w:rsidRDefault="00EE6A3B" w:rsidP="00EE6A3B">
      <w:pPr>
        <w:spacing w:line="276" w:lineRule="auto"/>
        <w:ind w:left="1368" w:hanging="1053"/>
        <w:jc w:val="both"/>
        <w:rPr>
          <w:rFonts w:ascii="Garamond" w:hAnsi="Garamond"/>
          <w:sz w:val="22"/>
          <w:szCs w:val="22"/>
        </w:rPr>
      </w:pPr>
      <w:r w:rsidRPr="0064698E">
        <w:rPr>
          <w:rFonts w:ascii="Garamond" w:hAnsi="Garamond"/>
          <w:b/>
          <w:sz w:val="22"/>
          <w:szCs w:val="22"/>
          <w:u w:val="single"/>
        </w:rPr>
        <w:t>Objet</w:t>
      </w:r>
      <w:r w:rsidRPr="0064698E">
        <w:rPr>
          <w:rFonts w:ascii="Garamond" w:hAnsi="Garamond"/>
          <w:sz w:val="22"/>
          <w:szCs w:val="22"/>
        </w:rPr>
        <w:t xml:space="preserve"> : </w:t>
      </w:r>
      <w:r w:rsidR="0031217F" w:rsidRPr="0064698E">
        <w:rPr>
          <w:rFonts w:ascii="Garamond" w:hAnsi="Garamond"/>
          <w:sz w:val="22"/>
          <w:szCs w:val="22"/>
        </w:rPr>
        <w:t>Indemnité de sujétion d’éloignement</w:t>
      </w:r>
      <w:r w:rsidR="00A72C75">
        <w:rPr>
          <w:rFonts w:ascii="Garamond" w:hAnsi="Garamond"/>
          <w:sz w:val="22"/>
          <w:szCs w:val="22"/>
        </w:rPr>
        <w:t>.</w:t>
      </w:r>
    </w:p>
    <w:p w:rsidR="00EE6A3B" w:rsidRPr="0064698E" w:rsidRDefault="00EE6A3B" w:rsidP="00EE6A3B">
      <w:pPr>
        <w:spacing w:line="276" w:lineRule="auto"/>
        <w:ind w:left="1368"/>
        <w:jc w:val="both"/>
        <w:rPr>
          <w:rFonts w:ascii="Garamond" w:hAnsi="Garamond"/>
          <w:sz w:val="22"/>
          <w:szCs w:val="22"/>
        </w:rPr>
      </w:pPr>
    </w:p>
    <w:p w:rsidR="00EE6A3B" w:rsidRPr="0064698E" w:rsidRDefault="00EE6A3B" w:rsidP="00EE6A3B">
      <w:pPr>
        <w:spacing w:line="276" w:lineRule="auto"/>
        <w:ind w:left="348" w:right="576"/>
        <w:jc w:val="both"/>
        <w:rPr>
          <w:rFonts w:ascii="Garamond" w:hAnsi="Garamond"/>
          <w:sz w:val="22"/>
          <w:szCs w:val="22"/>
        </w:rPr>
      </w:pPr>
    </w:p>
    <w:p w:rsidR="00EE6A3B" w:rsidRPr="0064698E" w:rsidRDefault="00203DD5" w:rsidP="00AC5E29">
      <w:pPr>
        <w:spacing w:line="276" w:lineRule="auto"/>
        <w:ind w:left="348" w:right="576"/>
        <w:jc w:val="both"/>
        <w:rPr>
          <w:rFonts w:ascii="Garamond" w:hAnsi="Garamond"/>
          <w:sz w:val="22"/>
          <w:szCs w:val="22"/>
        </w:rPr>
      </w:pPr>
      <w:r w:rsidRPr="0064698E">
        <w:rPr>
          <w:rFonts w:ascii="Garamond" w:hAnsi="Garamond"/>
          <w:sz w:val="22"/>
          <w:szCs w:val="22"/>
        </w:rPr>
        <w:t xml:space="preserve">Monsieur le </w:t>
      </w:r>
      <w:r w:rsidR="00333284" w:rsidRPr="0064698E">
        <w:rPr>
          <w:rFonts w:ascii="Garamond" w:hAnsi="Garamond"/>
          <w:sz w:val="22"/>
          <w:szCs w:val="22"/>
        </w:rPr>
        <w:t>Directeur,</w:t>
      </w:r>
    </w:p>
    <w:p w:rsidR="00EE6A3B" w:rsidRPr="00A72C75" w:rsidRDefault="00EE6A3B" w:rsidP="00AC5E29">
      <w:pPr>
        <w:spacing w:line="276" w:lineRule="auto"/>
        <w:ind w:left="348" w:right="576"/>
        <w:jc w:val="both"/>
        <w:rPr>
          <w:rFonts w:ascii="Garamond" w:hAnsi="Garamond"/>
          <w:sz w:val="16"/>
          <w:szCs w:val="16"/>
        </w:rPr>
      </w:pPr>
    </w:p>
    <w:p w:rsidR="00212167" w:rsidRPr="0064698E" w:rsidRDefault="00746761" w:rsidP="00AC5E29">
      <w:pPr>
        <w:spacing w:line="276" w:lineRule="auto"/>
        <w:ind w:left="348" w:right="576" w:hanging="33"/>
        <w:jc w:val="both"/>
        <w:rPr>
          <w:rFonts w:ascii="Garamond" w:hAnsi="Garamond"/>
          <w:sz w:val="22"/>
          <w:szCs w:val="22"/>
        </w:rPr>
      </w:pPr>
      <w:r w:rsidRPr="0064698E">
        <w:rPr>
          <w:rFonts w:ascii="Garamond" w:hAnsi="Garamond"/>
          <w:sz w:val="22"/>
          <w:szCs w:val="22"/>
        </w:rPr>
        <w:t xml:space="preserve">Vous avez exprimé l’idée selon laquelle l’indemnité de sujétion d’éloignement de l’article </w:t>
      </w:r>
      <w:r w:rsidRPr="00592029">
        <w:rPr>
          <w:rFonts w:ascii="Garamond" w:hAnsi="Garamond"/>
          <w:b/>
          <w:sz w:val="22"/>
          <w:szCs w:val="22"/>
        </w:rPr>
        <w:t>25.2.3</w:t>
      </w:r>
      <w:r w:rsidRPr="0064698E">
        <w:rPr>
          <w:rFonts w:ascii="Garamond" w:hAnsi="Garamond"/>
          <w:sz w:val="22"/>
          <w:szCs w:val="22"/>
        </w:rPr>
        <w:t xml:space="preserve"> de la Convention Collective doit être réservée aux ouvriers. En clair, les </w:t>
      </w:r>
      <w:r w:rsidR="003C7B4E" w:rsidRPr="0064698E">
        <w:rPr>
          <w:rFonts w:ascii="Garamond" w:hAnsi="Garamond"/>
          <w:sz w:val="22"/>
          <w:szCs w:val="22"/>
        </w:rPr>
        <w:t>TAM</w:t>
      </w:r>
      <w:r w:rsidRPr="0064698E">
        <w:rPr>
          <w:rFonts w:ascii="Garamond" w:hAnsi="Garamond"/>
          <w:sz w:val="22"/>
          <w:szCs w:val="22"/>
        </w:rPr>
        <w:t xml:space="preserve"> et les Cadres n’en bénéficieraient pas. Dans la définition des grand</w:t>
      </w:r>
      <w:r w:rsidR="00212167" w:rsidRPr="0064698E">
        <w:rPr>
          <w:rFonts w:ascii="Garamond" w:hAnsi="Garamond"/>
          <w:sz w:val="22"/>
          <w:szCs w:val="22"/>
        </w:rPr>
        <w:t>s déplacements (</w:t>
      </w:r>
      <w:r w:rsidR="00212167" w:rsidRPr="00592029">
        <w:rPr>
          <w:rFonts w:ascii="Garamond" w:hAnsi="Garamond"/>
          <w:b/>
          <w:sz w:val="22"/>
          <w:szCs w:val="22"/>
        </w:rPr>
        <w:t>Article</w:t>
      </w:r>
      <w:r w:rsidR="00212167" w:rsidRPr="0064698E">
        <w:rPr>
          <w:rFonts w:ascii="Garamond" w:hAnsi="Garamond"/>
          <w:sz w:val="22"/>
          <w:szCs w:val="22"/>
        </w:rPr>
        <w:t xml:space="preserve"> </w:t>
      </w:r>
      <w:r w:rsidR="00212167" w:rsidRPr="00592029">
        <w:rPr>
          <w:rFonts w:ascii="Garamond" w:hAnsi="Garamond"/>
          <w:b/>
          <w:sz w:val="22"/>
          <w:szCs w:val="22"/>
        </w:rPr>
        <w:t>25.2.1</w:t>
      </w:r>
      <w:r w:rsidR="00212167" w:rsidRPr="0064698E">
        <w:rPr>
          <w:rFonts w:ascii="Garamond" w:hAnsi="Garamond"/>
          <w:sz w:val="22"/>
          <w:szCs w:val="22"/>
        </w:rPr>
        <w:t>)</w:t>
      </w:r>
      <w:r w:rsidRPr="0064698E">
        <w:rPr>
          <w:rFonts w:ascii="Garamond" w:hAnsi="Garamond"/>
          <w:sz w:val="22"/>
          <w:szCs w:val="22"/>
        </w:rPr>
        <w:t xml:space="preserve"> sont visés les « ouvriers volontaires ». C’est la raison pour laquelle</w:t>
      </w:r>
      <w:r w:rsidR="00212167" w:rsidRPr="0064698E">
        <w:rPr>
          <w:rFonts w:ascii="Garamond" w:hAnsi="Garamond"/>
          <w:sz w:val="22"/>
          <w:szCs w:val="22"/>
        </w:rPr>
        <w:t>,</w:t>
      </w:r>
      <w:r w:rsidRPr="0064698E">
        <w:rPr>
          <w:rFonts w:ascii="Garamond" w:hAnsi="Garamond"/>
          <w:sz w:val="22"/>
          <w:szCs w:val="22"/>
        </w:rPr>
        <w:t xml:space="preserve"> selon vous, l’indemnité de sujétion ne concerne que ces derniers.</w:t>
      </w:r>
    </w:p>
    <w:p w:rsidR="00212167" w:rsidRPr="00A72C75" w:rsidRDefault="00212167" w:rsidP="00AC5E29">
      <w:pPr>
        <w:spacing w:line="276" w:lineRule="auto"/>
        <w:ind w:left="348" w:right="576" w:hanging="33"/>
        <w:jc w:val="both"/>
        <w:rPr>
          <w:rFonts w:ascii="Garamond" w:hAnsi="Garamond"/>
          <w:sz w:val="16"/>
          <w:szCs w:val="16"/>
        </w:rPr>
      </w:pPr>
    </w:p>
    <w:p w:rsidR="006C6970" w:rsidRPr="0064698E" w:rsidRDefault="00746761" w:rsidP="00212167">
      <w:pPr>
        <w:spacing w:line="276" w:lineRule="auto"/>
        <w:ind w:left="348" w:right="576" w:hanging="33"/>
        <w:jc w:val="both"/>
        <w:rPr>
          <w:rFonts w:ascii="Garamond" w:hAnsi="Garamond"/>
          <w:sz w:val="22"/>
          <w:szCs w:val="22"/>
        </w:rPr>
      </w:pPr>
      <w:r w:rsidRPr="0064698E">
        <w:rPr>
          <w:rFonts w:ascii="Garamond" w:hAnsi="Garamond"/>
          <w:sz w:val="22"/>
          <w:szCs w:val="22"/>
        </w:rPr>
        <w:t xml:space="preserve">A notre sens, la référence aux seuls « ouvriers volontaires » </w:t>
      </w:r>
      <w:r w:rsidR="00212167" w:rsidRPr="0064698E">
        <w:rPr>
          <w:rFonts w:ascii="Garamond" w:hAnsi="Garamond"/>
          <w:sz w:val="22"/>
          <w:szCs w:val="22"/>
        </w:rPr>
        <w:t xml:space="preserve">ne fait qu’imposer à l’employeur que pour </w:t>
      </w:r>
      <w:r w:rsidR="002C4F47" w:rsidRPr="0064698E">
        <w:rPr>
          <w:rFonts w:ascii="Garamond" w:hAnsi="Garamond"/>
          <w:sz w:val="22"/>
          <w:szCs w:val="22"/>
        </w:rPr>
        <w:t>ces salariés</w:t>
      </w:r>
      <w:r w:rsidR="006E77D8" w:rsidRPr="0064698E">
        <w:rPr>
          <w:rFonts w:ascii="Garamond" w:hAnsi="Garamond"/>
          <w:sz w:val="22"/>
          <w:szCs w:val="22"/>
        </w:rPr>
        <w:t>,</w:t>
      </w:r>
      <w:r w:rsidR="00212167" w:rsidRPr="0064698E">
        <w:rPr>
          <w:rFonts w:ascii="Garamond" w:hAnsi="Garamond"/>
          <w:sz w:val="22"/>
          <w:szCs w:val="22"/>
        </w:rPr>
        <w:t xml:space="preserve"> </w:t>
      </w:r>
      <w:r w:rsidR="002C4F47" w:rsidRPr="0064698E">
        <w:rPr>
          <w:rFonts w:ascii="Garamond" w:hAnsi="Garamond"/>
          <w:sz w:val="22"/>
          <w:szCs w:val="22"/>
        </w:rPr>
        <w:t xml:space="preserve">il doit dans un premier temps </w:t>
      </w:r>
      <w:r w:rsidR="00212167" w:rsidRPr="0064698E">
        <w:rPr>
          <w:rFonts w:ascii="Garamond" w:hAnsi="Garamond"/>
          <w:sz w:val="22"/>
          <w:szCs w:val="22"/>
        </w:rPr>
        <w:t xml:space="preserve">avoir recours au volontariat. </w:t>
      </w:r>
    </w:p>
    <w:p w:rsidR="006C6970" w:rsidRPr="00A72C75" w:rsidRDefault="006C6970" w:rsidP="00212167">
      <w:pPr>
        <w:spacing w:line="276" w:lineRule="auto"/>
        <w:ind w:left="348" w:right="576" w:hanging="33"/>
        <w:jc w:val="both"/>
        <w:rPr>
          <w:rFonts w:ascii="Garamond" w:hAnsi="Garamond"/>
          <w:sz w:val="16"/>
          <w:szCs w:val="16"/>
        </w:rPr>
      </w:pPr>
    </w:p>
    <w:p w:rsidR="00D81F59" w:rsidRPr="0064698E" w:rsidRDefault="00212167" w:rsidP="00212167">
      <w:pPr>
        <w:spacing w:line="276" w:lineRule="auto"/>
        <w:ind w:left="348" w:right="576" w:hanging="33"/>
        <w:jc w:val="both"/>
        <w:rPr>
          <w:rFonts w:ascii="Garamond" w:hAnsi="Garamond"/>
          <w:sz w:val="22"/>
          <w:szCs w:val="22"/>
        </w:rPr>
      </w:pPr>
      <w:r w:rsidRPr="0064698E">
        <w:rPr>
          <w:rFonts w:ascii="Garamond" w:hAnsi="Garamond"/>
          <w:sz w:val="22"/>
          <w:szCs w:val="22"/>
        </w:rPr>
        <w:t>La preuve en est que les TAM et les Cadres doivent bien bénéficier de l’indemnité de repas et</w:t>
      </w:r>
      <w:r w:rsidR="002C4F47" w:rsidRPr="0064698E">
        <w:rPr>
          <w:rFonts w:ascii="Garamond" w:hAnsi="Garamond"/>
          <w:sz w:val="22"/>
          <w:szCs w:val="22"/>
        </w:rPr>
        <w:t xml:space="preserve"> de </w:t>
      </w:r>
      <w:r w:rsidRPr="0064698E">
        <w:rPr>
          <w:rFonts w:ascii="Garamond" w:hAnsi="Garamond"/>
          <w:sz w:val="22"/>
          <w:szCs w:val="22"/>
        </w:rPr>
        <w:t xml:space="preserve"> l’indemnité de nuitée lorsque l’éloignement les empêche de regagner leur domicile le soir. </w:t>
      </w:r>
      <w:r w:rsidR="00D81F59" w:rsidRPr="0064698E">
        <w:rPr>
          <w:rFonts w:ascii="Garamond" w:hAnsi="Garamond"/>
          <w:sz w:val="22"/>
          <w:szCs w:val="22"/>
        </w:rPr>
        <w:t xml:space="preserve">Vous conviendrez que les partenaires sociaux n’ont pu vouloir mettre </w:t>
      </w:r>
      <w:r w:rsidR="00060C05" w:rsidRPr="0064698E">
        <w:rPr>
          <w:rFonts w:ascii="Garamond" w:hAnsi="Garamond"/>
          <w:sz w:val="22"/>
          <w:szCs w:val="22"/>
        </w:rPr>
        <w:t>à leur</w:t>
      </w:r>
      <w:r w:rsidR="00D81F59" w:rsidRPr="0064698E">
        <w:rPr>
          <w:rFonts w:ascii="Garamond" w:hAnsi="Garamond"/>
          <w:sz w:val="22"/>
          <w:szCs w:val="22"/>
        </w:rPr>
        <w:t xml:space="preserve"> charge les dépenses supplémentaires </w:t>
      </w:r>
      <w:r w:rsidR="00975E88" w:rsidRPr="0064698E">
        <w:rPr>
          <w:rFonts w:ascii="Garamond" w:hAnsi="Garamond"/>
          <w:sz w:val="22"/>
          <w:szCs w:val="22"/>
        </w:rPr>
        <w:t xml:space="preserve">engagées par la prise </w:t>
      </w:r>
      <w:r w:rsidR="00D81F59" w:rsidRPr="0064698E">
        <w:rPr>
          <w:rFonts w:ascii="Garamond" w:hAnsi="Garamond"/>
          <w:sz w:val="22"/>
          <w:szCs w:val="22"/>
        </w:rPr>
        <w:t xml:space="preserve">de repas </w:t>
      </w:r>
      <w:r w:rsidR="00975E88" w:rsidRPr="0064698E">
        <w:rPr>
          <w:rFonts w:ascii="Garamond" w:hAnsi="Garamond"/>
          <w:sz w:val="22"/>
          <w:szCs w:val="22"/>
        </w:rPr>
        <w:t xml:space="preserve">en dehors du domicile ni </w:t>
      </w:r>
      <w:r w:rsidR="00D81F59" w:rsidRPr="0064698E">
        <w:rPr>
          <w:rFonts w:ascii="Garamond" w:hAnsi="Garamond"/>
          <w:sz w:val="22"/>
          <w:szCs w:val="22"/>
        </w:rPr>
        <w:t xml:space="preserve">le coût de l’hébergement. </w:t>
      </w:r>
    </w:p>
    <w:p w:rsidR="00D81F59" w:rsidRPr="00A72C75" w:rsidRDefault="00D81F59" w:rsidP="00212167">
      <w:pPr>
        <w:spacing w:line="276" w:lineRule="auto"/>
        <w:ind w:left="348" w:right="576" w:hanging="33"/>
        <w:jc w:val="both"/>
        <w:rPr>
          <w:rFonts w:ascii="Garamond" w:hAnsi="Garamond"/>
          <w:sz w:val="16"/>
          <w:szCs w:val="16"/>
        </w:rPr>
      </w:pPr>
    </w:p>
    <w:p w:rsidR="00212167" w:rsidRPr="0064698E" w:rsidRDefault="002C4F47" w:rsidP="00212167">
      <w:pPr>
        <w:spacing w:line="276" w:lineRule="auto"/>
        <w:ind w:left="348" w:right="576" w:hanging="33"/>
        <w:jc w:val="both"/>
        <w:rPr>
          <w:rFonts w:ascii="Garamond" w:hAnsi="Garamond"/>
          <w:sz w:val="22"/>
          <w:szCs w:val="22"/>
        </w:rPr>
      </w:pPr>
      <w:r w:rsidRPr="0064698E">
        <w:rPr>
          <w:rFonts w:ascii="Garamond" w:hAnsi="Garamond"/>
          <w:sz w:val="22"/>
          <w:szCs w:val="22"/>
        </w:rPr>
        <w:t xml:space="preserve">Or, ces trois indemnités (indemnité de sujétion/indemnité de repas/indemnité de nuitée) font partie </w:t>
      </w:r>
      <w:r w:rsidR="006C6970" w:rsidRPr="0064698E">
        <w:rPr>
          <w:rFonts w:ascii="Garamond" w:hAnsi="Garamond"/>
          <w:sz w:val="22"/>
          <w:szCs w:val="22"/>
        </w:rPr>
        <w:t>d’un seul est même article sur l’indemnité des grands déplacements (</w:t>
      </w:r>
      <w:r w:rsidR="006C6970" w:rsidRPr="00592029">
        <w:rPr>
          <w:rFonts w:ascii="Garamond" w:hAnsi="Garamond"/>
          <w:b/>
          <w:sz w:val="22"/>
          <w:szCs w:val="22"/>
        </w:rPr>
        <w:t>Article</w:t>
      </w:r>
      <w:r w:rsidR="006C6970" w:rsidRPr="0064698E">
        <w:rPr>
          <w:rFonts w:ascii="Garamond" w:hAnsi="Garamond"/>
          <w:sz w:val="22"/>
          <w:szCs w:val="22"/>
        </w:rPr>
        <w:t xml:space="preserve"> </w:t>
      </w:r>
      <w:r w:rsidR="006C6970" w:rsidRPr="00592029">
        <w:rPr>
          <w:rFonts w:ascii="Garamond" w:hAnsi="Garamond"/>
          <w:b/>
          <w:sz w:val="22"/>
          <w:szCs w:val="22"/>
        </w:rPr>
        <w:t>25.2</w:t>
      </w:r>
      <w:r w:rsidR="006C6970" w:rsidRPr="0064698E">
        <w:rPr>
          <w:rFonts w:ascii="Garamond" w:hAnsi="Garamond"/>
          <w:sz w:val="22"/>
          <w:szCs w:val="22"/>
        </w:rPr>
        <w:t xml:space="preserve">). Il ne serait donc pas logique de considérer que la référence aux « ouvriers volontaires » dans la partie « définition des grands déplacements » exclue les TAM et les Cadres uniquement </w:t>
      </w:r>
      <w:r w:rsidR="005B081D">
        <w:rPr>
          <w:rFonts w:ascii="Garamond" w:hAnsi="Garamond"/>
          <w:sz w:val="22"/>
          <w:szCs w:val="22"/>
        </w:rPr>
        <w:t xml:space="preserve">du bénéfice </w:t>
      </w:r>
      <w:r w:rsidR="006C6970" w:rsidRPr="0064698E">
        <w:rPr>
          <w:rFonts w:ascii="Garamond" w:hAnsi="Garamond"/>
          <w:sz w:val="22"/>
          <w:szCs w:val="22"/>
        </w:rPr>
        <w:t xml:space="preserve">de l’indemnité de sujétion d’éloignement. </w:t>
      </w:r>
    </w:p>
    <w:p w:rsidR="007A37BD" w:rsidRPr="00A72C75" w:rsidRDefault="007A37BD" w:rsidP="00212167">
      <w:pPr>
        <w:spacing w:line="276" w:lineRule="auto"/>
        <w:ind w:left="348" w:right="576" w:hanging="33"/>
        <w:jc w:val="both"/>
        <w:rPr>
          <w:rFonts w:ascii="Garamond" w:hAnsi="Garamond"/>
          <w:sz w:val="16"/>
          <w:szCs w:val="16"/>
        </w:rPr>
      </w:pPr>
    </w:p>
    <w:p w:rsidR="00212167" w:rsidRPr="0064698E" w:rsidRDefault="007A37BD" w:rsidP="00212167">
      <w:pPr>
        <w:spacing w:line="276" w:lineRule="auto"/>
        <w:ind w:left="348" w:right="576" w:hanging="33"/>
        <w:jc w:val="both"/>
        <w:rPr>
          <w:rFonts w:ascii="Garamond" w:hAnsi="Garamond"/>
          <w:sz w:val="22"/>
          <w:szCs w:val="22"/>
        </w:rPr>
      </w:pPr>
      <w:r w:rsidRPr="0064698E">
        <w:rPr>
          <w:rFonts w:ascii="Garamond" w:hAnsi="Garamond"/>
          <w:sz w:val="22"/>
          <w:szCs w:val="22"/>
        </w:rPr>
        <w:t>De surcroît, l’indemnité de sujétion n’est pas due pour les déplacements occasionnés par les s</w:t>
      </w:r>
      <w:r w:rsidR="006E77D8" w:rsidRPr="0064698E">
        <w:rPr>
          <w:rFonts w:ascii="Garamond" w:hAnsi="Garamond"/>
          <w:sz w:val="22"/>
          <w:szCs w:val="22"/>
        </w:rPr>
        <w:t>éminaires organisés par l’ONF. Or, c</w:t>
      </w:r>
      <w:r w:rsidRPr="0064698E">
        <w:rPr>
          <w:rFonts w:ascii="Garamond" w:hAnsi="Garamond"/>
          <w:sz w:val="22"/>
          <w:szCs w:val="22"/>
        </w:rPr>
        <w:t xml:space="preserve">e sont bien les TAM et les cadres qui participent aux séminaires. Il n’y aurait aucun sens à exclure expressément les séminaires si les bénéficiaires de l’indemnité de sujétion </w:t>
      </w:r>
      <w:r w:rsidR="005D58ED" w:rsidRPr="0064698E">
        <w:rPr>
          <w:rFonts w:ascii="Garamond" w:hAnsi="Garamond"/>
          <w:sz w:val="22"/>
          <w:szCs w:val="22"/>
        </w:rPr>
        <w:t xml:space="preserve">ne peuvent être concernés par cette exclusion. </w:t>
      </w:r>
    </w:p>
    <w:p w:rsidR="006E77D8" w:rsidRPr="00A72C75" w:rsidRDefault="006E77D8" w:rsidP="00212167">
      <w:pPr>
        <w:spacing w:line="276" w:lineRule="auto"/>
        <w:ind w:left="348" w:right="576" w:hanging="33"/>
        <w:jc w:val="both"/>
        <w:rPr>
          <w:rFonts w:ascii="Garamond" w:hAnsi="Garamond"/>
          <w:sz w:val="16"/>
          <w:szCs w:val="16"/>
        </w:rPr>
      </w:pPr>
    </w:p>
    <w:p w:rsidR="006E77D8" w:rsidRPr="0064698E" w:rsidRDefault="006E77D8" w:rsidP="00212167">
      <w:pPr>
        <w:spacing w:line="276" w:lineRule="auto"/>
        <w:ind w:left="348" w:right="576" w:hanging="33"/>
        <w:jc w:val="both"/>
        <w:rPr>
          <w:rFonts w:ascii="Garamond" w:hAnsi="Garamond"/>
          <w:sz w:val="22"/>
          <w:szCs w:val="22"/>
        </w:rPr>
      </w:pPr>
      <w:r w:rsidRPr="0064698E">
        <w:rPr>
          <w:rFonts w:ascii="Garamond" w:hAnsi="Garamond"/>
          <w:sz w:val="22"/>
          <w:szCs w:val="22"/>
        </w:rPr>
        <w:t xml:space="preserve">Aussi, nous vous demandons de faire bénéficier aux TAM et aux Cadres des trois indemnités prévues dans le cadre d’un grand déplacement. </w:t>
      </w:r>
    </w:p>
    <w:p w:rsidR="00333284" w:rsidRPr="00A72C75" w:rsidRDefault="00333284" w:rsidP="00AC5E29">
      <w:pPr>
        <w:spacing w:line="276" w:lineRule="auto"/>
        <w:ind w:left="348" w:right="576" w:hanging="33"/>
        <w:jc w:val="both"/>
        <w:rPr>
          <w:rFonts w:ascii="Garamond" w:hAnsi="Garamond"/>
          <w:sz w:val="16"/>
          <w:szCs w:val="16"/>
        </w:rPr>
      </w:pPr>
    </w:p>
    <w:p w:rsidR="00F452C9" w:rsidRDefault="00EE6A3B" w:rsidP="0064698E">
      <w:pPr>
        <w:spacing w:line="276" w:lineRule="auto"/>
        <w:ind w:left="348" w:right="576" w:hanging="33"/>
        <w:jc w:val="both"/>
        <w:rPr>
          <w:rFonts w:ascii="Garamond" w:hAnsi="Garamond"/>
          <w:sz w:val="22"/>
          <w:szCs w:val="22"/>
        </w:rPr>
      </w:pPr>
      <w:r w:rsidRPr="0064698E">
        <w:rPr>
          <w:rFonts w:ascii="Garamond" w:hAnsi="Garamond"/>
          <w:sz w:val="22"/>
          <w:szCs w:val="22"/>
        </w:rPr>
        <w:t xml:space="preserve">Nous vous prions d’agréer, </w:t>
      </w:r>
      <w:r w:rsidR="00782D96" w:rsidRPr="0064698E">
        <w:rPr>
          <w:rFonts w:ascii="Garamond" w:hAnsi="Garamond"/>
          <w:sz w:val="22"/>
          <w:szCs w:val="22"/>
        </w:rPr>
        <w:t xml:space="preserve">Monsieur le </w:t>
      </w:r>
      <w:r w:rsidR="00333284" w:rsidRPr="0064698E">
        <w:rPr>
          <w:rFonts w:ascii="Garamond" w:hAnsi="Garamond"/>
          <w:sz w:val="22"/>
          <w:szCs w:val="22"/>
        </w:rPr>
        <w:t>Directeur,</w:t>
      </w:r>
      <w:r w:rsidRPr="0064698E">
        <w:rPr>
          <w:rFonts w:ascii="Garamond" w:hAnsi="Garamond"/>
          <w:sz w:val="22"/>
          <w:szCs w:val="22"/>
        </w:rPr>
        <w:t xml:space="preserve"> l’expression de nos salutations distinguées.</w:t>
      </w:r>
    </w:p>
    <w:p w:rsidR="000D46B4" w:rsidRDefault="000D46B4" w:rsidP="0064698E">
      <w:pPr>
        <w:spacing w:line="276" w:lineRule="auto"/>
        <w:ind w:left="6946" w:right="576" w:hanging="33"/>
        <w:jc w:val="both"/>
        <w:rPr>
          <w:rFonts w:ascii="Garamond" w:hAnsi="Garamond"/>
          <w:sz w:val="22"/>
          <w:szCs w:val="22"/>
        </w:rPr>
      </w:pPr>
    </w:p>
    <w:p w:rsidR="00CF1710" w:rsidRDefault="0064698E" w:rsidP="0064698E">
      <w:pPr>
        <w:spacing w:line="276" w:lineRule="auto"/>
        <w:ind w:left="6946" w:right="576" w:hanging="3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Le Délégué Syndical Central </w:t>
      </w:r>
    </w:p>
    <w:p w:rsidR="0064698E" w:rsidRDefault="00750D89" w:rsidP="0064698E">
      <w:pPr>
        <w:spacing w:line="276" w:lineRule="auto"/>
        <w:ind w:left="6946" w:right="576" w:hanging="3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Eloi SCHN</w:t>
      </w:r>
      <w:r w:rsidR="0064698E">
        <w:rPr>
          <w:rFonts w:ascii="Garamond" w:hAnsi="Garamond"/>
          <w:sz w:val="22"/>
          <w:szCs w:val="22"/>
        </w:rPr>
        <w:t>EIDER</w:t>
      </w:r>
    </w:p>
    <w:p w:rsidR="00A72C75" w:rsidRPr="0064698E" w:rsidRDefault="00A72C75" w:rsidP="00A72C75">
      <w:pPr>
        <w:spacing w:line="276" w:lineRule="auto"/>
        <w:ind w:left="6946" w:right="576" w:hanging="992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343150" cy="8197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C75" w:rsidRPr="0064698E" w:rsidSect="00A72C75">
      <w:headerReference w:type="default" r:id="rId10"/>
      <w:footerReference w:type="default" r:id="rId11"/>
      <w:pgSz w:w="11900" w:h="16840"/>
      <w:pgMar w:top="2977" w:right="0" w:bottom="851" w:left="993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D8" w:rsidRDefault="006E77D8" w:rsidP="00DF0F76">
      <w:r>
        <w:separator/>
      </w:r>
    </w:p>
  </w:endnote>
  <w:endnote w:type="continuationSeparator" w:id="0">
    <w:p w:rsidR="006E77D8" w:rsidRDefault="006E77D8" w:rsidP="00DF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D8" w:rsidRPr="00185EAB" w:rsidRDefault="00A72C75" w:rsidP="00B313AC">
    <w:pPr>
      <w:pStyle w:val="Pieddepage"/>
      <w:jc w:val="center"/>
      <w:rPr>
        <w:rFonts w:ascii="Arial" w:hAnsi="Arial" w:cs="Arial"/>
      </w:rPr>
    </w:pPr>
    <w:r w:rsidRPr="00185EA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6F0F78" wp14:editId="76B13326">
              <wp:simplePos x="0" y="0"/>
              <wp:positionH relativeFrom="column">
                <wp:posOffset>-561975</wp:posOffset>
              </wp:positionH>
              <wp:positionV relativeFrom="paragraph">
                <wp:posOffset>-69850</wp:posOffset>
              </wp:positionV>
              <wp:extent cx="7315200" cy="0"/>
              <wp:effectExtent l="38100" t="38100" r="57150" b="952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-5.5pt" to="531.7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" strokeweight="2pt">
              <v:shadow on="t" color="black" opacity="24903f" origin=",.5" offset="0,.55556mm"/>
            </v:line>
          </w:pict>
        </mc:Fallback>
      </mc:AlternateContent>
    </w:r>
    <w:r w:rsidR="006E77D8" w:rsidRPr="00185EAB">
      <w:rPr>
        <w:rFonts w:ascii="Arial" w:hAnsi="Arial" w:cs="Arial"/>
      </w:rPr>
      <w:t>Fédération CFTC Agriculture – 61,  Avenue Secrétan - 75019 Paris</w:t>
    </w:r>
  </w:p>
  <w:p w:rsidR="006E77D8" w:rsidRPr="00185EAB" w:rsidRDefault="006E77D8" w:rsidP="00B313AC">
    <w:pPr>
      <w:pStyle w:val="Pieddepage"/>
      <w:jc w:val="center"/>
      <w:rPr>
        <w:rFonts w:ascii="Arial" w:hAnsi="Arial" w:cs="Arial"/>
      </w:rPr>
    </w:pPr>
    <w:r w:rsidRPr="00185EAB">
      <w:rPr>
        <w:rFonts w:ascii="Arial" w:hAnsi="Arial" w:cs="Arial"/>
      </w:rPr>
      <w:t xml:space="preserve">accueil@cftcagri.fr - tel: 01.40.18.70.96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D8" w:rsidRDefault="006E77D8" w:rsidP="00DF0F76">
      <w:r>
        <w:separator/>
      </w:r>
    </w:p>
  </w:footnote>
  <w:footnote w:type="continuationSeparator" w:id="0">
    <w:p w:rsidR="006E77D8" w:rsidRDefault="006E77D8" w:rsidP="00DF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D8" w:rsidRDefault="006E77D8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56890D" wp14:editId="7AD45AF0">
          <wp:simplePos x="0" y="0"/>
          <wp:positionH relativeFrom="column">
            <wp:posOffset>1943100</wp:posOffset>
          </wp:positionH>
          <wp:positionV relativeFrom="paragraph">
            <wp:posOffset>-169545</wp:posOffset>
          </wp:positionV>
          <wp:extent cx="1828800" cy="1381760"/>
          <wp:effectExtent l="0" t="0" r="0" b="0"/>
          <wp:wrapThrough wrapText="bothSides">
            <wp:wrapPolygon edited="0">
              <wp:start x="5400" y="0"/>
              <wp:lineTo x="2400" y="1985"/>
              <wp:lineTo x="300" y="4765"/>
              <wp:lineTo x="0" y="8735"/>
              <wp:lineTo x="0" y="13897"/>
              <wp:lineTo x="3600" y="19456"/>
              <wp:lineTo x="6000" y="21044"/>
              <wp:lineTo x="21300" y="21044"/>
              <wp:lineTo x="21300" y="15088"/>
              <wp:lineTo x="17100" y="11515"/>
              <wp:lineTo x="12600" y="6750"/>
              <wp:lineTo x="7500" y="0"/>
              <wp:lineTo x="540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́dé fond cla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38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19143" wp14:editId="1A1E9CB8">
              <wp:simplePos x="0" y="0"/>
              <wp:positionH relativeFrom="column">
                <wp:posOffset>-800100</wp:posOffset>
              </wp:positionH>
              <wp:positionV relativeFrom="paragraph">
                <wp:posOffset>1236345</wp:posOffset>
              </wp:positionV>
              <wp:extent cx="7315200" cy="0"/>
              <wp:effectExtent l="50800" t="25400" r="76200" b="10160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95pt,97.35pt" to="513.05pt,9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" strokeweight="2pt">
              <v:shadow on="t" opacity="24903f" mv:blur="40000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519"/>
    <w:multiLevelType w:val="hybridMultilevel"/>
    <w:tmpl w:val="D0BC5C8A"/>
    <w:lvl w:ilvl="0" w:tplc="12B4DC3E">
      <w:numFmt w:val="bullet"/>
      <w:lvlText w:val="-"/>
      <w:lvlJc w:val="left"/>
      <w:pPr>
        <w:ind w:left="708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07404B4D"/>
    <w:multiLevelType w:val="hybridMultilevel"/>
    <w:tmpl w:val="033EA6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467385"/>
    <w:multiLevelType w:val="hybridMultilevel"/>
    <w:tmpl w:val="5E601DFE"/>
    <w:lvl w:ilvl="0" w:tplc="63EA86CA">
      <w:numFmt w:val="bullet"/>
      <w:lvlText w:val="-"/>
      <w:lvlJc w:val="left"/>
      <w:pPr>
        <w:ind w:left="110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76"/>
    <w:rsid w:val="00007790"/>
    <w:rsid w:val="00060C05"/>
    <w:rsid w:val="00077F03"/>
    <w:rsid w:val="0008180D"/>
    <w:rsid w:val="00095306"/>
    <w:rsid w:val="000C63C1"/>
    <w:rsid w:val="000C7855"/>
    <w:rsid w:val="000D46B4"/>
    <w:rsid w:val="00142352"/>
    <w:rsid w:val="001771FB"/>
    <w:rsid w:val="00185EAB"/>
    <w:rsid w:val="00186BB7"/>
    <w:rsid w:val="001B04C6"/>
    <w:rsid w:val="001B670A"/>
    <w:rsid w:val="001C1F31"/>
    <w:rsid w:val="001D548F"/>
    <w:rsid w:val="001F0027"/>
    <w:rsid w:val="00203DD5"/>
    <w:rsid w:val="00212167"/>
    <w:rsid w:val="0022749E"/>
    <w:rsid w:val="00236FF3"/>
    <w:rsid w:val="00270947"/>
    <w:rsid w:val="00286E1D"/>
    <w:rsid w:val="002A642A"/>
    <w:rsid w:val="002A7769"/>
    <w:rsid w:val="002C4F47"/>
    <w:rsid w:val="002D1239"/>
    <w:rsid w:val="002F3119"/>
    <w:rsid w:val="0031217F"/>
    <w:rsid w:val="00333284"/>
    <w:rsid w:val="003C6BFB"/>
    <w:rsid w:val="003C7B4E"/>
    <w:rsid w:val="004214B6"/>
    <w:rsid w:val="00423C4A"/>
    <w:rsid w:val="00447B0A"/>
    <w:rsid w:val="00481C30"/>
    <w:rsid w:val="004B078F"/>
    <w:rsid w:val="004E7D0C"/>
    <w:rsid w:val="005238CD"/>
    <w:rsid w:val="0053226C"/>
    <w:rsid w:val="00534114"/>
    <w:rsid w:val="00554A54"/>
    <w:rsid w:val="0056490E"/>
    <w:rsid w:val="00587A48"/>
    <w:rsid w:val="00592029"/>
    <w:rsid w:val="005A5863"/>
    <w:rsid w:val="005B081D"/>
    <w:rsid w:val="005D58ED"/>
    <w:rsid w:val="005E460C"/>
    <w:rsid w:val="00600108"/>
    <w:rsid w:val="0064698E"/>
    <w:rsid w:val="00685FC2"/>
    <w:rsid w:val="00692DEB"/>
    <w:rsid w:val="00696C85"/>
    <w:rsid w:val="006A60E7"/>
    <w:rsid w:val="006C1C52"/>
    <w:rsid w:val="006C6136"/>
    <w:rsid w:val="006C6970"/>
    <w:rsid w:val="006E77D8"/>
    <w:rsid w:val="006F6DE2"/>
    <w:rsid w:val="00745DB1"/>
    <w:rsid w:val="00746761"/>
    <w:rsid w:val="00750D89"/>
    <w:rsid w:val="00757582"/>
    <w:rsid w:val="0076322E"/>
    <w:rsid w:val="00782D96"/>
    <w:rsid w:val="007A37BD"/>
    <w:rsid w:val="007C2791"/>
    <w:rsid w:val="008760C7"/>
    <w:rsid w:val="008D570F"/>
    <w:rsid w:val="00900A11"/>
    <w:rsid w:val="00912517"/>
    <w:rsid w:val="009426B4"/>
    <w:rsid w:val="00942BA1"/>
    <w:rsid w:val="00944F28"/>
    <w:rsid w:val="00953B6F"/>
    <w:rsid w:val="009718F4"/>
    <w:rsid w:val="00975E88"/>
    <w:rsid w:val="009765E0"/>
    <w:rsid w:val="009806F3"/>
    <w:rsid w:val="009B04FF"/>
    <w:rsid w:val="009B5F9A"/>
    <w:rsid w:val="00A25205"/>
    <w:rsid w:val="00A56691"/>
    <w:rsid w:val="00A72C75"/>
    <w:rsid w:val="00A877C4"/>
    <w:rsid w:val="00A9668C"/>
    <w:rsid w:val="00AB4322"/>
    <w:rsid w:val="00AC5E29"/>
    <w:rsid w:val="00AD10AF"/>
    <w:rsid w:val="00B2494D"/>
    <w:rsid w:val="00B313AC"/>
    <w:rsid w:val="00B55442"/>
    <w:rsid w:val="00B70A4D"/>
    <w:rsid w:val="00B7522D"/>
    <w:rsid w:val="00B94515"/>
    <w:rsid w:val="00C06CFE"/>
    <w:rsid w:val="00C06E87"/>
    <w:rsid w:val="00C96C73"/>
    <w:rsid w:val="00CA3269"/>
    <w:rsid w:val="00CC187E"/>
    <w:rsid w:val="00CC4EE8"/>
    <w:rsid w:val="00CE285D"/>
    <w:rsid w:val="00CF1710"/>
    <w:rsid w:val="00D049E0"/>
    <w:rsid w:val="00D122C3"/>
    <w:rsid w:val="00D16F55"/>
    <w:rsid w:val="00D67B9B"/>
    <w:rsid w:val="00D77214"/>
    <w:rsid w:val="00D81F59"/>
    <w:rsid w:val="00DA3CB3"/>
    <w:rsid w:val="00DB4A91"/>
    <w:rsid w:val="00DE6749"/>
    <w:rsid w:val="00DF0F76"/>
    <w:rsid w:val="00E12139"/>
    <w:rsid w:val="00E51090"/>
    <w:rsid w:val="00E62FF0"/>
    <w:rsid w:val="00E874A8"/>
    <w:rsid w:val="00EB1199"/>
    <w:rsid w:val="00EE6A3B"/>
    <w:rsid w:val="00F34277"/>
    <w:rsid w:val="00F41DF6"/>
    <w:rsid w:val="00F452C9"/>
    <w:rsid w:val="00F54D9C"/>
    <w:rsid w:val="00F64F2D"/>
    <w:rsid w:val="00F91EFF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0F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0F76"/>
  </w:style>
  <w:style w:type="paragraph" w:styleId="Pieddepage">
    <w:name w:val="footer"/>
    <w:basedOn w:val="Normal"/>
    <w:link w:val="PieddepageCar"/>
    <w:uiPriority w:val="99"/>
    <w:unhideWhenUsed/>
    <w:rsid w:val="00DF0F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0F76"/>
  </w:style>
  <w:style w:type="paragraph" w:styleId="Textedebulles">
    <w:name w:val="Balloon Text"/>
    <w:basedOn w:val="Normal"/>
    <w:link w:val="TextedebullesCar"/>
    <w:uiPriority w:val="99"/>
    <w:semiHidden/>
    <w:unhideWhenUsed/>
    <w:rsid w:val="00DF0F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F7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B313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rsid w:val="00B313AC"/>
    <w:rPr>
      <w:color w:val="0000FF"/>
      <w:u w:val="single"/>
    </w:rPr>
  </w:style>
  <w:style w:type="character" w:customStyle="1" w:styleId="xdb">
    <w:name w:val="_xdb"/>
    <w:basedOn w:val="Policepardfaut"/>
    <w:rsid w:val="00E874A8"/>
  </w:style>
  <w:style w:type="character" w:customStyle="1" w:styleId="xbe">
    <w:name w:val="_xbe"/>
    <w:basedOn w:val="Policepardfaut"/>
    <w:rsid w:val="00E874A8"/>
  </w:style>
  <w:style w:type="character" w:styleId="lev">
    <w:name w:val="Strong"/>
    <w:basedOn w:val="Policepardfaut"/>
    <w:uiPriority w:val="22"/>
    <w:qFormat/>
    <w:rsid w:val="006F6DE2"/>
    <w:rPr>
      <w:b/>
      <w:bCs/>
    </w:rPr>
  </w:style>
  <w:style w:type="paragraph" w:styleId="Paragraphedeliste">
    <w:name w:val="List Paragraph"/>
    <w:basedOn w:val="Normal"/>
    <w:uiPriority w:val="34"/>
    <w:qFormat/>
    <w:rsid w:val="00286E1D"/>
    <w:pPr>
      <w:ind w:left="720"/>
      <w:contextualSpacing/>
    </w:pPr>
  </w:style>
  <w:style w:type="paragraph" w:customStyle="1" w:styleId="Default">
    <w:name w:val="Default"/>
    <w:rsid w:val="00692DEB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lrzxr">
    <w:name w:val="lrzxr"/>
    <w:basedOn w:val="Policepardfaut"/>
    <w:rsid w:val="00A72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0F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0F76"/>
  </w:style>
  <w:style w:type="paragraph" w:styleId="Pieddepage">
    <w:name w:val="footer"/>
    <w:basedOn w:val="Normal"/>
    <w:link w:val="PieddepageCar"/>
    <w:uiPriority w:val="99"/>
    <w:unhideWhenUsed/>
    <w:rsid w:val="00DF0F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0F76"/>
  </w:style>
  <w:style w:type="paragraph" w:styleId="Textedebulles">
    <w:name w:val="Balloon Text"/>
    <w:basedOn w:val="Normal"/>
    <w:link w:val="TextedebullesCar"/>
    <w:uiPriority w:val="99"/>
    <w:semiHidden/>
    <w:unhideWhenUsed/>
    <w:rsid w:val="00DF0F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F7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B313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rsid w:val="00B313AC"/>
    <w:rPr>
      <w:color w:val="0000FF"/>
      <w:u w:val="single"/>
    </w:rPr>
  </w:style>
  <w:style w:type="character" w:customStyle="1" w:styleId="xdb">
    <w:name w:val="_xdb"/>
    <w:basedOn w:val="Policepardfaut"/>
    <w:rsid w:val="00E874A8"/>
  </w:style>
  <w:style w:type="character" w:customStyle="1" w:styleId="xbe">
    <w:name w:val="_xbe"/>
    <w:basedOn w:val="Policepardfaut"/>
    <w:rsid w:val="00E874A8"/>
  </w:style>
  <w:style w:type="character" w:styleId="lev">
    <w:name w:val="Strong"/>
    <w:basedOn w:val="Policepardfaut"/>
    <w:uiPriority w:val="22"/>
    <w:qFormat/>
    <w:rsid w:val="006F6DE2"/>
    <w:rPr>
      <w:b/>
      <w:bCs/>
    </w:rPr>
  </w:style>
  <w:style w:type="paragraph" w:styleId="Paragraphedeliste">
    <w:name w:val="List Paragraph"/>
    <w:basedOn w:val="Normal"/>
    <w:uiPriority w:val="34"/>
    <w:qFormat/>
    <w:rsid w:val="00286E1D"/>
    <w:pPr>
      <w:ind w:left="720"/>
      <w:contextualSpacing/>
    </w:pPr>
  </w:style>
  <w:style w:type="paragraph" w:customStyle="1" w:styleId="Default">
    <w:name w:val="Default"/>
    <w:rsid w:val="00692DEB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lrzxr">
    <w:name w:val="lrzxr"/>
    <w:basedOn w:val="Policepardfaut"/>
    <w:rsid w:val="00A72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697D-05AA-4858-8A1A-D4577B1B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FB85B372</Template>
  <TotalTime>1</TotalTime>
  <Pages>1</Pages>
  <Words>345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berenger</dc:creator>
  <cp:lastModifiedBy>Anne-Marie GONCALVES</cp:lastModifiedBy>
  <cp:revision>2</cp:revision>
  <cp:lastPrinted>2019-01-24T08:56:00Z</cp:lastPrinted>
  <dcterms:created xsi:type="dcterms:W3CDTF">2019-01-24T09:06:00Z</dcterms:created>
  <dcterms:modified xsi:type="dcterms:W3CDTF">2019-01-24T09:06:00Z</dcterms:modified>
</cp:coreProperties>
</file>